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27C1" w14:textId="7742B796" w:rsidR="001426C9" w:rsidRDefault="00BC5E8B" w:rsidP="00F90594">
      <w:pPr>
        <w:ind w:left="-720" w:right="-13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San Juan County </w:t>
      </w:r>
      <w:r w:rsidR="00680347" w:rsidRPr="000839FF">
        <w:rPr>
          <w:b/>
          <w:sz w:val="32"/>
          <w:szCs w:val="32"/>
        </w:rPr>
        <w:t>Citizens’ Salary Commission</w:t>
      </w:r>
      <w:r w:rsidR="00323993" w:rsidRPr="000839FF">
        <w:rPr>
          <w:b/>
          <w:sz w:val="32"/>
          <w:szCs w:val="32"/>
        </w:rPr>
        <w:t xml:space="preserve"> - </w:t>
      </w:r>
      <w:r w:rsidR="00680347" w:rsidRPr="000839FF">
        <w:rPr>
          <w:b/>
          <w:sz w:val="32"/>
          <w:szCs w:val="32"/>
        </w:rPr>
        <w:t>Agenda</w:t>
      </w:r>
    </w:p>
    <w:p w14:paraId="545EF2B3" w14:textId="41DB8927" w:rsidR="00040A39" w:rsidRPr="00BC5E8B" w:rsidRDefault="00E532EA" w:rsidP="00BC5E8B">
      <w:pPr>
        <w:ind w:left="-720" w:right="-1368"/>
        <w:jc w:val="center"/>
        <w:rPr>
          <w:b/>
          <w:sz w:val="32"/>
          <w:szCs w:val="32"/>
        </w:rPr>
      </w:pPr>
      <w:r w:rsidRPr="000839FF">
        <w:rPr>
          <w:b/>
          <w:sz w:val="28"/>
          <w:szCs w:val="28"/>
        </w:rPr>
        <w:t>Thurs</w:t>
      </w:r>
      <w:r w:rsidR="005941AA" w:rsidRPr="000839FF">
        <w:rPr>
          <w:b/>
          <w:sz w:val="28"/>
          <w:szCs w:val="28"/>
        </w:rPr>
        <w:t xml:space="preserve">day </w:t>
      </w:r>
      <w:r w:rsidR="00F45AB7">
        <w:rPr>
          <w:b/>
          <w:sz w:val="28"/>
          <w:szCs w:val="28"/>
        </w:rPr>
        <w:t xml:space="preserve">April </w:t>
      </w:r>
      <w:r w:rsidR="00CE6152">
        <w:rPr>
          <w:b/>
          <w:sz w:val="28"/>
          <w:szCs w:val="28"/>
        </w:rPr>
        <w:t>27</w:t>
      </w:r>
      <w:r w:rsidR="00F45AB7">
        <w:rPr>
          <w:b/>
          <w:sz w:val="28"/>
          <w:szCs w:val="28"/>
        </w:rPr>
        <w:t>, 2023</w:t>
      </w:r>
    </w:p>
    <w:p w14:paraId="5991A2C7" w14:textId="0586ECF3" w:rsidR="003E3315" w:rsidRDefault="00BF3DA1" w:rsidP="00F90594">
      <w:pPr>
        <w:ind w:left="-720" w:right="-13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Via Teams Meeting</w:t>
      </w:r>
      <w:r w:rsidR="00B06159">
        <w:rPr>
          <w:b/>
          <w:sz w:val="22"/>
          <w:szCs w:val="22"/>
        </w:rPr>
        <w:t xml:space="preserve"> &amp; in person at the County Legislative Building</w:t>
      </w:r>
    </w:p>
    <w:p w14:paraId="431E9FC2" w14:textId="77777777" w:rsidR="000839FF" w:rsidRPr="000839FF" w:rsidRDefault="000839FF" w:rsidP="00F90594">
      <w:pPr>
        <w:ind w:left="-720" w:right="-1368"/>
        <w:jc w:val="center"/>
        <w:rPr>
          <w:b/>
          <w:sz w:val="22"/>
          <w:szCs w:val="22"/>
        </w:rPr>
      </w:pPr>
    </w:p>
    <w:tbl>
      <w:tblPr>
        <w:tblW w:w="10512" w:type="dxa"/>
        <w:tblInd w:w="-792" w:type="dxa"/>
        <w:tblLook w:val="01E0" w:firstRow="1" w:lastRow="1" w:firstColumn="1" w:lastColumn="1" w:noHBand="0" w:noVBand="0"/>
      </w:tblPr>
      <w:tblGrid>
        <w:gridCol w:w="1342"/>
        <w:gridCol w:w="6866"/>
        <w:gridCol w:w="2304"/>
      </w:tblGrid>
      <w:tr w:rsidR="0043360F" w:rsidRPr="002B6868" w14:paraId="145736A8" w14:textId="77777777" w:rsidTr="00F554DB">
        <w:trPr>
          <w:trHeight w:val="549"/>
        </w:trPr>
        <w:tc>
          <w:tcPr>
            <w:tcW w:w="1342" w:type="dxa"/>
            <w:tcBorders>
              <w:bottom w:val="single" w:sz="4" w:space="0" w:color="auto"/>
            </w:tcBorders>
          </w:tcPr>
          <w:p w14:paraId="08E3ABCC" w14:textId="77777777" w:rsidR="0043360F" w:rsidRPr="002B6868" w:rsidRDefault="0043360F" w:rsidP="002B6868">
            <w:pPr>
              <w:ind w:left="360"/>
              <w:rPr>
                <w:b/>
                <w:sz w:val="28"/>
                <w:szCs w:val="28"/>
              </w:rPr>
            </w:pPr>
            <w:r w:rsidRPr="002B6868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21426E2E" w14:textId="77777777" w:rsidR="0043360F" w:rsidRPr="002B6868" w:rsidRDefault="0043360F" w:rsidP="002B6868">
            <w:pPr>
              <w:ind w:left="360"/>
              <w:rPr>
                <w:b/>
                <w:sz w:val="28"/>
                <w:szCs w:val="28"/>
              </w:rPr>
            </w:pPr>
            <w:r w:rsidRPr="002B6868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C898F9D" w14:textId="77777777" w:rsidR="0043360F" w:rsidRPr="002B6868" w:rsidRDefault="0043360F" w:rsidP="002B6868">
            <w:pPr>
              <w:ind w:left="72"/>
              <w:rPr>
                <w:b/>
                <w:sz w:val="28"/>
                <w:szCs w:val="28"/>
              </w:rPr>
            </w:pPr>
            <w:r w:rsidRPr="002B6868">
              <w:rPr>
                <w:b/>
                <w:sz w:val="28"/>
                <w:szCs w:val="28"/>
              </w:rPr>
              <w:t>Speaker</w:t>
            </w:r>
          </w:p>
        </w:tc>
      </w:tr>
      <w:tr w:rsidR="00F90594" w:rsidRPr="002B6868" w14:paraId="318FCD16" w14:textId="77777777" w:rsidTr="001A7809">
        <w:trPr>
          <w:trHeight w:val="88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C7B" w14:textId="2BFCEDDD" w:rsidR="00F90594" w:rsidRPr="002B6868" w:rsidRDefault="00F554DB" w:rsidP="00F554DB">
            <w:pPr>
              <w:rPr>
                <w:b/>
              </w:rPr>
            </w:pPr>
            <w:r>
              <w:rPr>
                <w:b/>
              </w:rPr>
              <w:t>12</w:t>
            </w:r>
            <w:r w:rsidR="007769F6">
              <w:rPr>
                <w:b/>
              </w:rPr>
              <w:t>:00</w:t>
            </w:r>
            <w:r>
              <w:rPr>
                <w:b/>
              </w:rPr>
              <w:t xml:space="preserve"> noon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664" w14:textId="77777777" w:rsidR="00F90594" w:rsidRDefault="00F90594" w:rsidP="00F90594">
            <w:pPr>
              <w:ind w:left="360"/>
            </w:pPr>
            <w:r w:rsidRPr="00522809">
              <w:t>Call to Order</w:t>
            </w:r>
            <w:r>
              <w:t xml:space="preserve"> of Commission Meeting.</w:t>
            </w:r>
          </w:p>
          <w:p w14:paraId="3159AE89" w14:textId="59DC2E6B" w:rsidR="00835F69" w:rsidRPr="00522809" w:rsidRDefault="00F90594" w:rsidP="00693452">
            <w:pPr>
              <w:ind w:left="360"/>
            </w:pPr>
            <w:r>
              <w:t xml:space="preserve">Review of Agenda and approval of minutes from </w:t>
            </w:r>
            <w:r w:rsidR="00693452">
              <w:t>October 20, 2022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7C2" w14:textId="77777777" w:rsidR="00F90594" w:rsidRPr="00522809" w:rsidRDefault="007769F6" w:rsidP="001E1F7B">
            <w:pPr>
              <w:ind w:left="72"/>
            </w:pPr>
            <w:r>
              <w:t>Rob Thesman</w:t>
            </w:r>
            <w:r w:rsidR="00F90594">
              <w:t>, Chair</w:t>
            </w:r>
            <w:r w:rsidR="002C745A">
              <w:t>person</w:t>
            </w:r>
          </w:p>
        </w:tc>
      </w:tr>
      <w:tr w:rsidR="00F90594" w:rsidRPr="002B6868" w14:paraId="79BABB74" w14:textId="77777777" w:rsidTr="00F554DB">
        <w:trPr>
          <w:trHeight w:val="75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623" w14:textId="3DCCEA6D" w:rsidR="00F90594" w:rsidRPr="002B6868" w:rsidRDefault="006B2D2C" w:rsidP="00F554DB">
            <w:pPr>
              <w:rPr>
                <w:b/>
              </w:rPr>
            </w:pPr>
            <w:r>
              <w:rPr>
                <w:b/>
              </w:rPr>
              <w:t>12</w:t>
            </w:r>
            <w:r w:rsidR="00F90594">
              <w:rPr>
                <w:b/>
              </w:rPr>
              <w:t>:</w:t>
            </w:r>
            <w:r w:rsidR="002114AE">
              <w:rPr>
                <w:b/>
              </w:rPr>
              <w:t>05</w:t>
            </w:r>
            <w:r w:rsidR="00F90594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F90594">
              <w:rPr>
                <w:b/>
              </w:rPr>
              <w:t>.m.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5FC" w14:textId="4EC7CA31" w:rsidR="00EB7B1F" w:rsidRPr="001B45ED" w:rsidRDefault="00F90594" w:rsidP="002432F6">
            <w:pPr>
              <w:ind w:left="360"/>
              <w:rPr>
                <w:b/>
              </w:rPr>
            </w:pPr>
            <w:r w:rsidRPr="00294656">
              <w:rPr>
                <w:b/>
                <w:color w:val="FF0000"/>
              </w:rPr>
              <w:t>Public Testimony</w:t>
            </w:r>
            <w:r w:rsidR="001B45ED" w:rsidRPr="00294656">
              <w:rPr>
                <w:b/>
                <w:color w:val="FF0000"/>
              </w:rPr>
              <w:t xml:space="preserve">:  call </w:t>
            </w:r>
            <w:r w:rsidR="002114AE" w:rsidRPr="002114AE">
              <w:rPr>
                <w:b/>
                <w:bCs/>
                <w:color w:val="FF0000"/>
              </w:rPr>
              <w:t xml:space="preserve">360-726-3293 and enter code </w:t>
            </w:r>
            <w:r w:rsidR="00693452">
              <w:rPr>
                <w:b/>
                <w:bCs/>
                <w:color w:val="FF0000"/>
              </w:rPr>
              <w:t>368591727</w:t>
            </w:r>
            <w:r w:rsidR="00BF3DA1">
              <w:rPr>
                <w:b/>
                <w:bCs/>
                <w:color w:val="FF0000"/>
                <w:sz w:val="22"/>
                <w:szCs w:val="22"/>
              </w:rPr>
              <w:t>#</w:t>
            </w:r>
            <w:r w:rsidR="00EB7B1F" w:rsidRPr="00294656">
              <w:rPr>
                <w:b/>
                <w:color w:val="FF0000"/>
              </w:rPr>
              <w:t xml:space="preserve">.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A93" w14:textId="77777777" w:rsidR="00F90594" w:rsidRDefault="00F90594" w:rsidP="00F90594">
            <w:pPr>
              <w:ind w:left="72"/>
            </w:pPr>
            <w:r>
              <w:t>Members of the public</w:t>
            </w:r>
          </w:p>
        </w:tc>
      </w:tr>
      <w:tr w:rsidR="00F90594" w:rsidRPr="002B6868" w14:paraId="05C34D92" w14:textId="77777777" w:rsidTr="001A7809">
        <w:trPr>
          <w:trHeight w:val="719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37E0" w14:textId="33CD904D" w:rsidR="00F90594" w:rsidRPr="002B6868" w:rsidRDefault="006B2D2C" w:rsidP="00F554DB">
            <w:pPr>
              <w:rPr>
                <w:b/>
              </w:rPr>
            </w:pPr>
            <w:r>
              <w:rPr>
                <w:b/>
                <w:color w:val="000000"/>
              </w:rPr>
              <w:t>12</w:t>
            </w:r>
            <w:r w:rsidR="00F90594">
              <w:rPr>
                <w:b/>
                <w:color w:val="000000"/>
              </w:rPr>
              <w:t xml:space="preserve">:15 </w:t>
            </w:r>
            <w:r>
              <w:rPr>
                <w:b/>
                <w:color w:val="000000"/>
              </w:rPr>
              <w:t>p</w:t>
            </w:r>
            <w:r w:rsidR="00F90594">
              <w:rPr>
                <w:b/>
                <w:color w:val="000000"/>
              </w:rPr>
              <w:t>.m.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327" w14:textId="77777777" w:rsidR="00E64E14" w:rsidRDefault="00E64E14" w:rsidP="002432F6">
            <w:pPr>
              <w:ind w:left="360"/>
            </w:pPr>
            <w:r>
              <w:t xml:space="preserve">Discussion </w:t>
            </w:r>
          </w:p>
          <w:p w14:paraId="189E3871" w14:textId="280222C0" w:rsidR="000839FF" w:rsidRPr="00522809" w:rsidRDefault="00E64E14" w:rsidP="002432F6">
            <w:pPr>
              <w:ind w:left="360"/>
            </w:pPr>
            <w:r>
              <w:t>Cost of living aspects of resident vs nonresident real estate valuations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9D1" w14:textId="7502F9DB" w:rsidR="00F90594" w:rsidRDefault="00E64E14" w:rsidP="001E1F7B">
            <w:pPr>
              <w:ind w:left="72"/>
            </w:pPr>
            <w:r>
              <w:rPr>
                <w:color w:val="000000"/>
              </w:rPr>
              <w:t>Rob Thesman</w:t>
            </w:r>
          </w:p>
          <w:p w14:paraId="48CD4455" w14:textId="36329DF6" w:rsidR="00F90594" w:rsidRPr="00522809" w:rsidRDefault="00E64E14" w:rsidP="001E1F7B">
            <w:pPr>
              <w:ind w:left="72"/>
            </w:pPr>
            <w:r>
              <w:t>Chairperson</w:t>
            </w:r>
          </w:p>
        </w:tc>
      </w:tr>
      <w:tr w:rsidR="00F90594" w:rsidRPr="002B6868" w14:paraId="1F475A16" w14:textId="77777777" w:rsidTr="001A7809">
        <w:trPr>
          <w:trHeight w:val="88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19A" w14:textId="454A8DF3" w:rsidR="00F90594" w:rsidRDefault="006B2D2C" w:rsidP="00F554DB">
            <w:pPr>
              <w:rPr>
                <w:b/>
              </w:rPr>
            </w:pPr>
            <w:r>
              <w:rPr>
                <w:b/>
                <w:color w:val="000000"/>
              </w:rPr>
              <w:t>12</w:t>
            </w:r>
            <w:r w:rsidR="00F90594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4</w:t>
            </w:r>
            <w:r w:rsidR="00F90594">
              <w:rPr>
                <w:b/>
                <w:color w:val="000000"/>
              </w:rPr>
              <w:t xml:space="preserve">5 </w:t>
            </w:r>
            <w:r>
              <w:rPr>
                <w:b/>
                <w:color w:val="000000"/>
              </w:rPr>
              <w:t>p</w:t>
            </w:r>
            <w:r w:rsidR="00F90594">
              <w:rPr>
                <w:b/>
                <w:color w:val="000000"/>
              </w:rPr>
              <w:t>.m.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8E6" w14:textId="4A0EF496" w:rsidR="000839FF" w:rsidRDefault="00F554DB" w:rsidP="00F554DB">
            <w:pPr>
              <w:ind w:left="360"/>
            </w:pPr>
            <w:r>
              <w:rPr>
                <w:color w:val="000000"/>
              </w:rPr>
              <w:t>Staff Report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50C" w14:textId="2ED36D36" w:rsidR="00F554DB" w:rsidRDefault="00BF3DA1" w:rsidP="00F554DB">
            <w:pPr>
              <w:ind w:left="60"/>
              <w:rPr>
                <w:color w:val="000000"/>
              </w:rPr>
            </w:pPr>
            <w:r>
              <w:rPr>
                <w:color w:val="000000"/>
              </w:rPr>
              <w:t>Angie Baird</w:t>
            </w:r>
          </w:p>
          <w:p w14:paraId="56B44EF0" w14:textId="6B285B51" w:rsidR="00F90594" w:rsidRDefault="00F554DB" w:rsidP="00F554DB">
            <w:pPr>
              <w:ind w:left="72"/>
            </w:pPr>
            <w:r>
              <w:rPr>
                <w:color w:val="000000"/>
              </w:rPr>
              <w:t xml:space="preserve">Human Resources &amp; Risk </w:t>
            </w:r>
            <w:r w:rsidR="007C16B2">
              <w:rPr>
                <w:color w:val="000000"/>
              </w:rPr>
              <w:t>Director</w:t>
            </w:r>
          </w:p>
          <w:p w14:paraId="5E452FCB" w14:textId="77777777" w:rsidR="00F90594" w:rsidRDefault="00F90594" w:rsidP="001E1F7B">
            <w:pPr>
              <w:ind w:left="72"/>
            </w:pPr>
          </w:p>
        </w:tc>
      </w:tr>
      <w:tr w:rsidR="00F554DB" w:rsidRPr="002B6868" w14:paraId="2B685A14" w14:textId="77777777" w:rsidTr="00F554DB">
        <w:trPr>
          <w:trHeight w:val="69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C195" w14:textId="72A20332" w:rsidR="00F554DB" w:rsidRDefault="006B2D2C" w:rsidP="00F554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554DB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0</w:t>
            </w:r>
            <w:r w:rsidR="00F554DB">
              <w:rPr>
                <w:b/>
                <w:color w:val="000000"/>
              </w:rPr>
              <w:t xml:space="preserve">0 </w:t>
            </w:r>
            <w:r>
              <w:rPr>
                <w:b/>
                <w:color w:val="000000"/>
              </w:rPr>
              <w:t>p</w:t>
            </w:r>
            <w:r w:rsidR="00F554DB">
              <w:rPr>
                <w:b/>
                <w:color w:val="000000"/>
              </w:rPr>
              <w:t>.m.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F4F" w14:textId="77777777" w:rsidR="00F554DB" w:rsidRDefault="00F554DB" w:rsidP="00F554D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Discussion*</w:t>
            </w:r>
          </w:p>
          <w:p w14:paraId="06D0298C" w14:textId="77777777" w:rsidR="00F554DB" w:rsidRDefault="00F554DB" w:rsidP="00F554DB">
            <w:pPr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Cost of living increases for elected officials</w:t>
            </w:r>
          </w:p>
          <w:p w14:paraId="34AA1E76" w14:textId="4B89F6DC" w:rsidR="00F554DB" w:rsidRPr="00F554DB" w:rsidRDefault="00F554DB" w:rsidP="00F554DB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F554DB">
              <w:rPr>
                <w:color w:val="000000"/>
              </w:rPr>
              <w:t>Base pay increases for elected officials using data collected from comparator counties.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E8A" w14:textId="644B70D7" w:rsidR="00F554DB" w:rsidRDefault="00F554DB" w:rsidP="00F554DB">
            <w:pPr>
              <w:ind w:left="60"/>
              <w:rPr>
                <w:color w:val="000000"/>
              </w:rPr>
            </w:pPr>
          </w:p>
        </w:tc>
      </w:tr>
      <w:tr w:rsidR="00F554DB" w:rsidRPr="002B6868" w14:paraId="1D0F665C" w14:textId="77777777" w:rsidTr="00F554DB">
        <w:trPr>
          <w:trHeight w:val="122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68A" w14:textId="77777777" w:rsidR="00F554DB" w:rsidRDefault="00F554DB" w:rsidP="00F554DB">
            <w:pPr>
              <w:rPr>
                <w:b/>
                <w:color w:val="000000"/>
              </w:rPr>
            </w:pPr>
          </w:p>
          <w:p w14:paraId="100F1CA6" w14:textId="0AD01B4E" w:rsidR="00F554DB" w:rsidRPr="002B6868" w:rsidRDefault="00F554DB" w:rsidP="00F554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2B6868">
              <w:rPr>
                <w:b/>
                <w:color w:val="000000"/>
              </w:rPr>
              <w:t>:</w:t>
            </w:r>
            <w:r w:rsidR="006B2D2C">
              <w:rPr>
                <w:b/>
                <w:color w:val="000000"/>
              </w:rPr>
              <w:t>3</w:t>
            </w:r>
            <w:r w:rsidRPr="002B6868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 xml:space="preserve"> </w:t>
            </w:r>
            <w:r w:rsidR="006B2D2C">
              <w:rPr>
                <w:b/>
                <w:color w:val="000000"/>
              </w:rPr>
              <w:t>p</w:t>
            </w:r>
            <w:r w:rsidRPr="002B6868">
              <w:rPr>
                <w:b/>
                <w:color w:val="000000"/>
              </w:rPr>
              <w:t>.m.</w:t>
            </w:r>
          </w:p>
          <w:p w14:paraId="2ECACED8" w14:textId="77777777" w:rsidR="00F554DB" w:rsidRPr="002B6868" w:rsidRDefault="00F554DB" w:rsidP="00F554DB">
            <w:pPr>
              <w:rPr>
                <w:b/>
                <w:color w:val="000000"/>
              </w:rPr>
            </w:pPr>
            <w:r w:rsidRPr="002B6868">
              <w:rPr>
                <w:b/>
                <w:color w:val="000000"/>
              </w:rPr>
              <w:t>or sooner</w:t>
            </w:r>
          </w:p>
          <w:p w14:paraId="356DF356" w14:textId="77777777" w:rsidR="00F554DB" w:rsidRDefault="00F554DB" w:rsidP="00F554DB">
            <w:pPr>
              <w:rPr>
                <w:b/>
                <w:color w:val="00000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CED" w14:textId="77777777" w:rsidR="00F554DB" w:rsidRDefault="00F554DB" w:rsidP="00F554DB">
            <w:pPr>
              <w:ind w:left="360"/>
              <w:rPr>
                <w:color w:val="000000"/>
              </w:rPr>
            </w:pPr>
          </w:p>
          <w:p w14:paraId="2EBA3344" w14:textId="77777777" w:rsidR="00F554DB" w:rsidRPr="002B6868" w:rsidRDefault="00F554DB" w:rsidP="00F554DB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2B6868">
              <w:rPr>
                <w:color w:val="000000"/>
              </w:rPr>
              <w:t>cheduling of next meetings, topics to be discussed, and direction to staff support for materials needed.</w:t>
            </w:r>
          </w:p>
          <w:p w14:paraId="384D7226" w14:textId="77777777" w:rsidR="00F554DB" w:rsidRDefault="00F554DB" w:rsidP="00F554DB">
            <w:pPr>
              <w:ind w:left="316"/>
              <w:rPr>
                <w:color w:val="000000"/>
              </w:rPr>
            </w:pPr>
            <w:r w:rsidRPr="002B6868">
              <w:rPr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95C" w14:textId="77777777" w:rsidR="00F554DB" w:rsidRDefault="00F554DB" w:rsidP="00F554DB">
            <w:pPr>
              <w:ind w:left="72"/>
              <w:rPr>
                <w:color w:val="000000"/>
              </w:rPr>
            </w:pPr>
          </w:p>
          <w:p w14:paraId="1FA521D3" w14:textId="77777777" w:rsidR="00F554DB" w:rsidRDefault="00F554DB" w:rsidP="00F554DB">
            <w:pPr>
              <w:ind w:left="60"/>
              <w:rPr>
                <w:color w:val="000000"/>
              </w:rPr>
            </w:pPr>
            <w:proofErr w:type="gramStart"/>
            <w:r w:rsidRPr="002B6868">
              <w:rPr>
                <w:color w:val="000000"/>
              </w:rPr>
              <w:t>Chairperson  &amp;</w:t>
            </w:r>
            <w:proofErr w:type="gramEnd"/>
            <w:r w:rsidRPr="002B6868">
              <w:rPr>
                <w:color w:val="000000"/>
              </w:rPr>
              <w:t xml:space="preserve"> Commission members</w:t>
            </w:r>
          </w:p>
        </w:tc>
      </w:tr>
      <w:tr w:rsidR="00F554DB" w:rsidRPr="002B6868" w14:paraId="69CCE869" w14:textId="77777777" w:rsidTr="00F554DB">
        <w:trPr>
          <w:trHeight w:val="88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8E91" w14:textId="77777777" w:rsidR="00F554DB" w:rsidRDefault="00F554DB" w:rsidP="00F554DB">
            <w:pPr>
              <w:rPr>
                <w:b/>
                <w:color w:val="000000"/>
              </w:rPr>
            </w:pPr>
          </w:p>
          <w:p w14:paraId="2C2844E4" w14:textId="0085EB09" w:rsidR="00F554DB" w:rsidRDefault="00F554DB" w:rsidP="00F554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1:</w:t>
            </w:r>
            <w:r w:rsidR="006B2D2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5</w:t>
            </w:r>
            <w:r w:rsidRPr="002B686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</w:t>
            </w:r>
            <w:r w:rsidRPr="002B6868">
              <w:rPr>
                <w:b/>
                <w:color w:val="000000"/>
              </w:rPr>
              <w:t>.m. or sooner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E2E" w14:textId="77777777" w:rsidR="00F554DB" w:rsidRDefault="00F554DB" w:rsidP="00F554DB">
            <w:pPr>
              <w:ind w:left="360"/>
              <w:rPr>
                <w:color w:val="000000"/>
              </w:rPr>
            </w:pPr>
          </w:p>
          <w:p w14:paraId="1611DBE7" w14:textId="77777777" w:rsidR="00F554DB" w:rsidRDefault="00F554DB" w:rsidP="00F554DB">
            <w:pPr>
              <w:ind w:left="360"/>
              <w:rPr>
                <w:color w:val="000000"/>
              </w:rPr>
            </w:pPr>
            <w:r w:rsidRPr="002B6868">
              <w:rPr>
                <w:color w:val="000000"/>
              </w:rPr>
              <w:t xml:space="preserve">Meeting </w:t>
            </w:r>
            <w:proofErr w:type="gramStart"/>
            <w:r w:rsidRPr="002B6868">
              <w:rPr>
                <w:color w:val="000000"/>
              </w:rPr>
              <w:t>adjourned</w:t>
            </w:r>
            <w:proofErr w:type="gramEnd"/>
          </w:p>
          <w:p w14:paraId="462DE171" w14:textId="77777777" w:rsidR="00F554DB" w:rsidRDefault="00F554DB" w:rsidP="00F554DB">
            <w:pPr>
              <w:ind w:left="360"/>
              <w:rPr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28D" w14:textId="77777777" w:rsidR="00F554DB" w:rsidRDefault="00F554DB" w:rsidP="00F554DB">
            <w:pPr>
              <w:ind w:left="72"/>
            </w:pPr>
          </w:p>
          <w:p w14:paraId="3AB917A5" w14:textId="77777777" w:rsidR="00F554DB" w:rsidRDefault="00F554DB" w:rsidP="00F554DB">
            <w:pPr>
              <w:ind w:left="60"/>
            </w:pPr>
            <w:r>
              <w:t>Rob Thesman, Chairperson</w:t>
            </w:r>
          </w:p>
        </w:tc>
      </w:tr>
    </w:tbl>
    <w:p w14:paraId="74FCEB51" w14:textId="77777777" w:rsidR="001C373C" w:rsidRDefault="001C373C" w:rsidP="00AA0B4B">
      <w:pPr>
        <w:rPr>
          <w:sz w:val="20"/>
          <w:szCs w:val="20"/>
        </w:rPr>
      </w:pPr>
    </w:p>
    <w:p w14:paraId="25DC8733" w14:textId="77777777" w:rsidR="004229C0" w:rsidRPr="006B2D2C" w:rsidRDefault="00AA0B4B" w:rsidP="006B2D2C">
      <w:pPr>
        <w:ind w:left="-720"/>
        <w:rPr>
          <w:sz w:val="22"/>
          <w:szCs w:val="22"/>
        </w:rPr>
      </w:pPr>
      <w:r w:rsidRPr="006B2D2C">
        <w:rPr>
          <w:sz w:val="22"/>
          <w:szCs w:val="22"/>
        </w:rPr>
        <w:t>*</w:t>
      </w:r>
      <w:r w:rsidR="00671333" w:rsidRPr="006B2D2C">
        <w:rPr>
          <w:sz w:val="22"/>
          <w:szCs w:val="22"/>
        </w:rPr>
        <w:t>After public testimony</w:t>
      </w:r>
      <w:r w:rsidR="00D97061" w:rsidRPr="006B2D2C">
        <w:rPr>
          <w:sz w:val="22"/>
          <w:szCs w:val="22"/>
        </w:rPr>
        <w:t xml:space="preserve"> closes</w:t>
      </w:r>
      <w:r w:rsidR="00671333" w:rsidRPr="006B2D2C">
        <w:rPr>
          <w:sz w:val="22"/>
          <w:szCs w:val="22"/>
        </w:rPr>
        <w:t>,</w:t>
      </w:r>
      <w:r w:rsidR="00D97061" w:rsidRPr="006B2D2C">
        <w:rPr>
          <w:sz w:val="22"/>
          <w:szCs w:val="22"/>
        </w:rPr>
        <w:t xml:space="preserve"> members of the public are not allowed to participate in the meeting, and may not seek to be recognized, unless the advisory body specifically requests input or information from a particular member of the public. </w:t>
      </w:r>
      <w:r w:rsidR="00CC459E" w:rsidRPr="006B2D2C">
        <w:rPr>
          <w:sz w:val="22"/>
          <w:szCs w:val="22"/>
        </w:rPr>
        <w:t xml:space="preserve">(SJC Ord. </w:t>
      </w:r>
      <w:r w:rsidR="00D97061" w:rsidRPr="006B2D2C">
        <w:rPr>
          <w:sz w:val="22"/>
          <w:szCs w:val="22"/>
        </w:rPr>
        <w:t>5-2013</w:t>
      </w:r>
      <w:r w:rsidR="00CC459E" w:rsidRPr="006B2D2C">
        <w:rPr>
          <w:sz w:val="22"/>
          <w:szCs w:val="22"/>
        </w:rPr>
        <w:t>)</w:t>
      </w:r>
    </w:p>
    <w:p w14:paraId="183B8446" w14:textId="77777777" w:rsidR="00F371E9" w:rsidRPr="006B2D2C" w:rsidRDefault="00F371E9" w:rsidP="006B2D2C">
      <w:pPr>
        <w:ind w:left="-720"/>
      </w:pPr>
    </w:p>
    <w:p w14:paraId="596BAD1D" w14:textId="1B37FEF7" w:rsidR="00F371E9" w:rsidRPr="00597E9F" w:rsidRDefault="00F371E9" w:rsidP="006B2D2C">
      <w:pPr>
        <w:ind w:left="-720"/>
        <w:jc w:val="center"/>
        <w:rPr>
          <w:sz w:val="22"/>
          <w:szCs w:val="22"/>
        </w:rPr>
      </w:pPr>
      <w:r w:rsidRPr="00597E9F">
        <w:rPr>
          <w:sz w:val="22"/>
          <w:szCs w:val="22"/>
        </w:rPr>
        <w:t xml:space="preserve">San Juan County Citizens’ Salary Commission Notice of </w:t>
      </w:r>
      <w:r w:rsidR="002432F6">
        <w:rPr>
          <w:sz w:val="22"/>
          <w:szCs w:val="22"/>
        </w:rPr>
        <w:t xml:space="preserve">TEAMS </w:t>
      </w:r>
      <w:r w:rsidRPr="00597E9F">
        <w:rPr>
          <w:sz w:val="22"/>
          <w:szCs w:val="22"/>
        </w:rPr>
        <w:t>Meeting</w:t>
      </w:r>
    </w:p>
    <w:p w14:paraId="199614B5" w14:textId="77777777" w:rsidR="002432F6" w:rsidRDefault="002432F6" w:rsidP="00597E9F">
      <w:pPr>
        <w:spacing w:after="120"/>
        <w:ind w:left="-720"/>
        <w:rPr>
          <w:sz w:val="22"/>
          <w:szCs w:val="22"/>
        </w:rPr>
      </w:pPr>
    </w:p>
    <w:p w14:paraId="240B1D71" w14:textId="61C3CF6F" w:rsidR="002432F6" w:rsidRDefault="00F371E9" w:rsidP="00597E9F">
      <w:pPr>
        <w:spacing w:after="120"/>
        <w:ind w:left="-720"/>
        <w:rPr>
          <w:color w:val="FF0000"/>
          <w:sz w:val="22"/>
          <w:szCs w:val="22"/>
        </w:rPr>
      </w:pPr>
      <w:r w:rsidRPr="00597E9F">
        <w:rPr>
          <w:sz w:val="22"/>
          <w:szCs w:val="22"/>
        </w:rPr>
        <w:t xml:space="preserve">San Juan County will hold the Citizens’ Salary Commission meeting </w:t>
      </w:r>
      <w:r w:rsidR="00E64E14">
        <w:rPr>
          <w:sz w:val="22"/>
          <w:szCs w:val="22"/>
        </w:rPr>
        <w:t xml:space="preserve">April 6, </w:t>
      </w:r>
      <w:proofErr w:type="gramStart"/>
      <w:r w:rsidR="00E64E14">
        <w:rPr>
          <w:sz w:val="22"/>
          <w:szCs w:val="22"/>
        </w:rPr>
        <w:t>2023</w:t>
      </w:r>
      <w:proofErr w:type="gramEnd"/>
      <w:r w:rsidRPr="00597E9F">
        <w:rPr>
          <w:sz w:val="22"/>
          <w:szCs w:val="22"/>
        </w:rPr>
        <w:t xml:space="preserve"> via </w:t>
      </w:r>
      <w:r w:rsidR="002432F6">
        <w:rPr>
          <w:color w:val="FF0000"/>
          <w:sz w:val="22"/>
          <w:szCs w:val="22"/>
        </w:rPr>
        <w:t>TEAMS</w:t>
      </w:r>
      <w:r w:rsidRPr="00294656">
        <w:rPr>
          <w:color w:val="FF0000"/>
          <w:sz w:val="22"/>
          <w:szCs w:val="22"/>
        </w:rPr>
        <w:t xml:space="preserve"> </w:t>
      </w:r>
      <w:r w:rsidRPr="002432F6">
        <w:rPr>
          <w:sz w:val="22"/>
          <w:szCs w:val="22"/>
        </w:rPr>
        <w:t xml:space="preserve">beginning at </w:t>
      </w:r>
      <w:r w:rsidR="00BC5E8B" w:rsidRPr="002432F6">
        <w:rPr>
          <w:sz w:val="22"/>
          <w:szCs w:val="22"/>
        </w:rPr>
        <w:t>12</w:t>
      </w:r>
      <w:r w:rsidRPr="002432F6">
        <w:rPr>
          <w:sz w:val="22"/>
          <w:szCs w:val="22"/>
        </w:rPr>
        <w:t xml:space="preserve">:00 </w:t>
      </w:r>
      <w:r w:rsidR="00BC5E8B" w:rsidRPr="002432F6">
        <w:rPr>
          <w:sz w:val="22"/>
          <w:szCs w:val="22"/>
        </w:rPr>
        <w:t>p</w:t>
      </w:r>
      <w:r w:rsidRPr="002432F6">
        <w:rPr>
          <w:sz w:val="22"/>
          <w:szCs w:val="22"/>
        </w:rPr>
        <w:t>.m.  To make public testimony,</w:t>
      </w:r>
      <w:r w:rsidRPr="00294656">
        <w:rPr>
          <w:color w:val="FF0000"/>
          <w:sz w:val="22"/>
          <w:szCs w:val="22"/>
        </w:rPr>
        <w:t xml:space="preserve"> call </w:t>
      </w:r>
      <w:r w:rsidR="002432F6" w:rsidRPr="002114AE">
        <w:rPr>
          <w:b/>
          <w:bCs/>
          <w:color w:val="FF0000"/>
        </w:rPr>
        <w:t xml:space="preserve">360-726-3293 and entering code </w:t>
      </w:r>
      <w:r w:rsidR="00E64E14">
        <w:rPr>
          <w:b/>
          <w:bCs/>
          <w:color w:val="FF0000"/>
        </w:rPr>
        <w:t>368591727</w:t>
      </w:r>
      <w:r w:rsidR="00BF3DA1">
        <w:rPr>
          <w:b/>
          <w:bCs/>
          <w:color w:val="FF0000"/>
        </w:rPr>
        <w:t>#</w:t>
      </w:r>
      <w:r w:rsidRPr="00294656">
        <w:rPr>
          <w:color w:val="FF0000"/>
          <w:sz w:val="22"/>
          <w:szCs w:val="22"/>
        </w:rPr>
        <w:t xml:space="preserve"> at </w:t>
      </w:r>
      <w:r w:rsidR="00BC5E8B" w:rsidRPr="00294656">
        <w:rPr>
          <w:color w:val="FF0000"/>
          <w:sz w:val="22"/>
          <w:szCs w:val="22"/>
        </w:rPr>
        <w:t>12</w:t>
      </w:r>
      <w:r w:rsidRPr="00294656">
        <w:rPr>
          <w:color w:val="FF0000"/>
          <w:sz w:val="22"/>
          <w:szCs w:val="22"/>
        </w:rPr>
        <w:t xml:space="preserve">:05 </w:t>
      </w:r>
      <w:r w:rsidR="00BC5E8B" w:rsidRPr="00294656">
        <w:rPr>
          <w:color w:val="FF0000"/>
          <w:sz w:val="22"/>
          <w:szCs w:val="22"/>
        </w:rPr>
        <w:t>p</w:t>
      </w:r>
      <w:r w:rsidRPr="00294656">
        <w:rPr>
          <w:color w:val="FF0000"/>
          <w:sz w:val="22"/>
          <w:szCs w:val="22"/>
        </w:rPr>
        <w:t>.m.</w:t>
      </w:r>
      <w:r w:rsidR="002432F6">
        <w:rPr>
          <w:color w:val="FF0000"/>
          <w:sz w:val="22"/>
          <w:szCs w:val="22"/>
        </w:rPr>
        <w:t xml:space="preserve"> </w:t>
      </w:r>
      <w:r w:rsidR="002432F6" w:rsidRPr="002432F6">
        <w:rPr>
          <w:sz w:val="22"/>
          <w:szCs w:val="22"/>
        </w:rPr>
        <w:t>or click the link below.</w:t>
      </w:r>
      <w:r w:rsidR="00597E9F" w:rsidRPr="002432F6">
        <w:rPr>
          <w:sz w:val="22"/>
          <w:szCs w:val="22"/>
        </w:rPr>
        <w:t xml:space="preserve"> Any questions call 360-370-7402 prior to meeting.</w:t>
      </w:r>
      <w:r w:rsidR="00597E9F" w:rsidRPr="00294656">
        <w:rPr>
          <w:color w:val="FF0000"/>
          <w:sz w:val="22"/>
          <w:szCs w:val="22"/>
        </w:rPr>
        <w:t xml:space="preserve">  </w:t>
      </w:r>
      <w:r w:rsidRPr="00294656">
        <w:rPr>
          <w:color w:val="FF0000"/>
          <w:sz w:val="22"/>
          <w:szCs w:val="22"/>
        </w:rPr>
        <w:t xml:space="preserve"> </w:t>
      </w:r>
    </w:p>
    <w:p w14:paraId="06156365" w14:textId="582302FE" w:rsidR="00F371E9" w:rsidRPr="00597E9F" w:rsidRDefault="009F2E95" w:rsidP="00597E9F">
      <w:pPr>
        <w:spacing w:after="120"/>
        <w:ind w:left="-720"/>
        <w:rPr>
          <w:color w:val="1F497D"/>
        </w:rPr>
      </w:pPr>
      <w:hyperlink r:id="rId8" w:history="1">
        <w:r w:rsidR="002432F6" w:rsidRPr="00135C10">
          <w:rPr>
            <w:rStyle w:val="Hyperlink"/>
            <w:sz w:val="22"/>
            <w:szCs w:val="22"/>
          </w:rPr>
          <w:t>Click here to join the meeting</w:t>
        </w:r>
      </w:hyperlink>
    </w:p>
    <w:sectPr w:rsidR="00F371E9" w:rsidRPr="00597E9F" w:rsidSect="00597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F7E3" w14:textId="77777777" w:rsidR="00410D10" w:rsidRDefault="00410D10">
      <w:r>
        <w:separator/>
      </w:r>
    </w:p>
  </w:endnote>
  <w:endnote w:type="continuationSeparator" w:id="0">
    <w:p w14:paraId="425D7851" w14:textId="77777777" w:rsidR="00410D10" w:rsidRDefault="0041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D2E2" w14:textId="77777777" w:rsidR="00431B8F" w:rsidRDefault="00431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47E9" w14:textId="77777777" w:rsidR="00B323B6" w:rsidRDefault="00B323B6">
    <w:pPr>
      <w:pStyle w:val="Footer"/>
    </w:pPr>
    <w:r w:rsidRPr="00417DB2">
      <w:rPr>
        <w:i/>
        <w:sz w:val="20"/>
        <w:szCs w:val="20"/>
      </w:rPr>
      <w:t>Public testimony will not start earlier than the posted time.  Times listed on the agenda for other items are approximate and are provided as a rough guide to aid in planning.  Agenda items are subject to change in order and content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7073" w14:textId="77777777" w:rsidR="00431B8F" w:rsidRDefault="0043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3DAC" w14:textId="77777777" w:rsidR="00410D10" w:rsidRDefault="00410D10">
      <w:r>
        <w:separator/>
      </w:r>
    </w:p>
  </w:footnote>
  <w:footnote w:type="continuationSeparator" w:id="0">
    <w:p w14:paraId="700D0EE5" w14:textId="77777777" w:rsidR="00410D10" w:rsidRDefault="0041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D5F7" w14:textId="77777777" w:rsidR="00431B8F" w:rsidRDefault="00431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CD13" w14:textId="77777777" w:rsidR="00431B8F" w:rsidRDefault="00431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6D8C" w14:textId="77777777" w:rsidR="00431B8F" w:rsidRDefault="00431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30D4"/>
    <w:multiLevelType w:val="hybridMultilevel"/>
    <w:tmpl w:val="FA24D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A380F"/>
    <w:multiLevelType w:val="hybridMultilevel"/>
    <w:tmpl w:val="962E1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5430"/>
    <w:multiLevelType w:val="hybridMultilevel"/>
    <w:tmpl w:val="1B8C2616"/>
    <w:lvl w:ilvl="0" w:tplc="6C124B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B628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5AA66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7A44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6CEFB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1C58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BC41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20281E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856FE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6782E"/>
    <w:multiLevelType w:val="hybridMultilevel"/>
    <w:tmpl w:val="A798E2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B1B1F"/>
    <w:multiLevelType w:val="hybridMultilevel"/>
    <w:tmpl w:val="364C4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534133">
    <w:abstractNumId w:val="1"/>
  </w:num>
  <w:num w:numId="2" w16cid:durableId="938947755">
    <w:abstractNumId w:val="4"/>
  </w:num>
  <w:num w:numId="3" w16cid:durableId="1633365821">
    <w:abstractNumId w:val="0"/>
  </w:num>
  <w:num w:numId="4" w16cid:durableId="2120837341">
    <w:abstractNumId w:val="3"/>
  </w:num>
  <w:num w:numId="5" w16cid:durableId="154208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0C"/>
    <w:rsid w:val="000067D4"/>
    <w:rsid w:val="00012A8C"/>
    <w:rsid w:val="00014288"/>
    <w:rsid w:val="00017801"/>
    <w:rsid w:val="000251F8"/>
    <w:rsid w:val="00037C80"/>
    <w:rsid w:val="00040A39"/>
    <w:rsid w:val="000419D3"/>
    <w:rsid w:val="00042071"/>
    <w:rsid w:val="0004292A"/>
    <w:rsid w:val="00042CE3"/>
    <w:rsid w:val="0004643D"/>
    <w:rsid w:val="0006782F"/>
    <w:rsid w:val="00073ED1"/>
    <w:rsid w:val="00076B52"/>
    <w:rsid w:val="000839FF"/>
    <w:rsid w:val="00085560"/>
    <w:rsid w:val="000936FE"/>
    <w:rsid w:val="00094D3B"/>
    <w:rsid w:val="0009557B"/>
    <w:rsid w:val="000A1AF4"/>
    <w:rsid w:val="000C181A"/>
    <w:rsid w:val="000C5979"/>
    <w:rsid w:val="000C64AD"/>
    <w:rsid w:val="000D6804"/>
    <w:rsid w:val="000E6CC5"/>
    <w:rsid w:val="000F310A"/>
    <w:rsid w:val="000F67CC"/>
    <w:rsid w:val="00124A80"/>
    <w:rsid w:val="00130946"/>
    <w:rsid w:val="00131F24"/>
    <w:rsid w:val="00135C10"/>
    <w:rsid w:val="001426C9"/>
    <w:rsid w:val="00144AC1"/>
    <w:rsid w:val="00145093"/>
    <w:rsid w:val="00145F25"/>
    <w:rsid w:val="0015030E"/>
    <w:rsid w:val="00160F6E"/>
    <w:rsid w:val="00161B73"/>
    <w:rsid w:val="00174074"/>
    <w:rsid w:val="001A7809"/>
    <w:rsid w:val="001B45ED"/>
    <w:rsid w:val="001B775B"/>
    <w:rsid w:val="001C373C"/>
    <w:rsid w:val="001C56FE"/>
    <w:rsid w:val="001D47EB"/>
    <w:rsid w:val="001D4DC9"/>
    <w:rsid w:val="001D5077"/>
    <w:rsid w:val="001E0E07"/>
    <w:rsid w:val="001E1F7B"/>
    <w:rsid w:val="002114AE"/>
    <w:rsid w:val="0021283E"/>
    <w:rsid w:val="0022048E"/>
    <w:rsid w:val="00227107"/>
    <w:rsid w:val="002432F6"/>
    <w:rsid w:val="00245D15"/>
    <w:rsid w:val="00247064"/>
    <w:rsid w:val="002540AE"/>
    <w:rsid w:val="00257A97"/>
    <w:rsid w:val="00271AF8"/>
    <w:rsid w:val="00275CF4"/>
    <w:rsid w:val="002811AE"/>
    <w:rsid w:val="00294656"/>
    <w:rsid w:val="00296993"/>
    <w:rsid w:val="002B6868"/>
    <w:rsid w:val="002C3FE9"/>
    <w:rsid w:val="002C745A"/>
    <w:rsid w:val="002E2291"/>
    <w:rsid w:val="003105A8"/>
    <w:rsid w:val="003113B0"/>
    <w:rsid w:val="00315715"/>
    <w:rsid w:val="00315A09"/>
    <w:rsid w:val="003202FA"/>
    <w:rsid w:val="00322B8F"/>
    <w:rsid w:val="00323993"/>
    <w:rsid w:val="0032537C"/>
    <w:rsid w:val="0033362F"/>
    <w:rsid w:val="00345AC3"/>
    <w:rsid w:val="00376630"/>
    <w:rsid w:val="00390A58"/>
    <w:rsid w:val="0039167D"/>
    <w:rsid w:val="003920C2"/>
    <w:rsid w:val="003B1043"/>
    <w:rsid w:val="003B585C"/>
    <w:rsid w:val="003E3315"/>
    <w:rsid w:val="003F0752"/>
    <w:rsid w:val="003F5A54"/>
    <w:rsid w:val="00401B04"/>
    <w:rsid w:val="00410D10"/>
    <w:rsid w:val="00417DB2"/>
    <w:rsid w:val="004229C0"/>
    <w:rsid w:val="00431B8F"/>
    <w:rsid w:val="0043360F"/>
    <w:rsid w:val="00437186"/>
    <w:rsid w:val="00442C5C"/>
    <w:rsid w:val="00444B21"/>
    <w:rsid w:val="00460E0E"/>
    <w:rsid w:val="00466E9A"/>
    <w:rsid w:val="004738DA"/>
    <w:rsid w:val="00474DB8"/>
    <w:rsid w:val="0047619F"/>
    <w:rsid w:val="004953DB"/>
    <w:rsid w:val="004A0CC4"/>
    <w:rsid w:val="004C0CAD"/>
    <w:rsid w:val="004E1AFB"/>
    <w:rsid w:val="004E424F"/>
    <w:rsid w:val="004F58DF"/>
    <w:rsid w:val="004F71C2"/>
    <w:rsid w:val="004F7311"/>
    <w:rsid w:val="0051752B"/>
    <w:rsid w:val="00520A6D"/>
    <w:rsid w:val="0052247E"/>
    <w:rsid w:val="00522809"/>
    <w:rsid w:val="005869E6"/>
    <w:rsid w:val="00586A38"/>
    <w:rsid w:val="005941AA"/>
    <w:rsid w:val="0059770C"/>
    <w:rsid w:val="00597E9F"/>
    <w:rsid w:val="005A2682"/>
    <w:rsid w:val="005A4AD1"/>
    <w:rsid w:val="005C7FE1"/>
    <w:rsid w:val="005F2CAD"/>
    <w:rsid w:val="0062294F"/>
    <w:rsid w:val="00631E57"/>
    <w:rsid w:val="00637B63"/>
    <w:rsid w:val="00645931"/>
    <w:rsid w:val="00671333"/>
    <w:rsid w:val="00680347"/>
    <w:rsid w:val="00681FBB"/>
    <w:rsid w:val="00687B53"/>
    <w:rsid w:val="00693452"/>
    <w:rsid w:val="006939EF"/>
    <w:rsid w:val="006A3828"/>
    <w:rsid w:val="006A62F0"/>
    <w:rsid w:val="006B2D2C"/>
    <w:rsid w:val="006B5805"/>
    <w:rsid w:val="006B5889"/>
    <w:rsid w:val="006C0160"/>
    <w:rsid w:val="006C31A3"/>
    <w:rsid w:val="006C5DC9"/>
    <w:rsid w:val="006D1E6B"/>
    <w:rsid w:val="006D65A1"/>
    <w:rsid w:val="006D6B76"/>
    <w:rsid w:val="006E3E5B"/>
    <w:rsid w:val="006E4BF8"/>
    <w:rsid w:val="006E6325"/>
    <w:rsid w:val="006F14D6"/>
    <w:rsid w:val="006F451F"/>
    <w:rsid w:val="006F5A1E"/>
    <w:rsid w:val="006F6B25"/>
    <w:rsid w:val="00716068"/>
    <w:rsid w:val="007360F0"/>
    <w:rsid w:val="0074680C"/>
    <w:rsid w:val="00746957"/>
    <w:rsid w:val="00760EEC"/>
    <w:rsid w:val="00760FAC"/>
    <w:rsid w:val="00762931"/>
    <w:rsid w:val="007769F6"/>
    <w:rsid w:val="0078064A"/>
    <w:rsid w:val="007828BD"/>
    <w:rsid w:val="0078495A"/>
    <w:rsid w:val="007946EB"/>
    <w:rsid w:val="007C1410"/>
    <w:rsid w:val="007C16B2"/>
    <w:rsid w:val="007C6AC0"/>
    <w:rsid w:val="007D1639"/>
    <w:rsid w:val="007D3D0B"/>
    <w:rsid w:val="007D7B40"/>
    <w:rsid w:val="007E5933"/>
    <w:rsid w:val="007F193B"/>
    <w:rsid w:val="007F2E4E"/>
    <w:rsid w:val="007F51E5"/>
    <w:rsid w:val="007F5E92"/>
    <w:rsid w:val="008160CB"/>
    <w:rsid w:val="00820999"/>
    <w:rsid w:val="00820E96"/>
    <w:rsid w:val="00824E1C"/>
    <w:rsid w:val="0082768D"/>
    <w:rsid w:val="00835F69"/>
    <w:rsid w:val="008576D0"/>
    <w:rsid w:val="00857711"/>
    <w:rsid w:val="008618BE"/>
    <w:rsid w:val="008674B2"/>
    <w:rsid w:val="008845AC"/>
    <w:rsid w:val="00886594"/>
    <w:rsid w:val="00886EAE"/>
    <w:rsid w:val="008A0CC9"/>
    <w:rsid w:val="008B5C2E"/>
    <w:rsid w:val="008B72D9"/>
    <w:rsid w:val="00905BAD"/>
    <w:rsid w:val="00922CA7"/>
    <w:rsid w:val="00961A26"/>
    <w:rsid w:val="009720AF"/>
    <w:rsid w:val="00972B90"/>
    <w:rsid w:val="00976FAC"/>
    <w:rsid w:val="009773BE"/>
    <w:rsid w:val="00983062"/>
    <w:rsid w:val="00983F15"/>
    <w:rsid w:val="00984F7B"/>
    <w:rsid w:val="009934A8"/>
    <w:rsid w:val="009950AE"/>
    <w:rsid w:val="009975C6"/>
    <w:rsid w:val="009A3873"/>
    <w:rsid w:val="009B4A31"/>
    <w:rsid w:val="009B4F72"/>
    <w:rsid w:val="009C591B"/>
    <w:rsid w:val="009D3D97"/>
    <w:rsid w:val="009D551D"/>
    <w:rsid w:val="009E3446"/>
    <w:rsid w:val="009F1A93"/>
    <w:rsid w:val="009F2E95"/>
    <w:rsid w:val="00A01F4F"/>
    <w:rsid w:val="00A05C1A"/>
    <w:rsid w:val="00A16DB1"/>
    <w:rsid w:val="00A2274B"/>
    <w:rsid w:val="00A3778A"/>
    <w:rsid w:val="00A46387"/>
    <w:rsid w:val="00A46BC3"/>
    <w:rsid w:val="00A71395"/>
    <w:rsid w:val="00A835BE"/>
    <w:rsid w:val="00A9664A"/>
    <w:rsid w:val="00A96804"/>
    <w:rsid w:val="00AA0B4B"/>
    <w:rsid w:val="00AA1F4F"/>
    <w:rsid w:val="00AA2762"/>
    <w:rsid w:val="00AA4782"/>
    <w:rsid w:val="00AD5E3D"/>
    <w:rsid w:val="00AE351F"/>
    <w:rsid w:val="00AE775F"/>
    <w:rsid w:val="00AF7E8B"/>
    <w:rsid w:val="00B03A13"/>
    <w:rsid w:val="00B06159"/>
    <w:rsid w:val="00B323B6"/>
    <w:rsid w:val="00B36563"/>
    <w:rsid w:val="00B36E2B"/>
    <w:rsid w:val="00B41C88"/>
    <w:rsid w:val="00B51509"/>
    <w:rsid w:val="00B52CE5"/>
    <w:rsid w:val="00B554B7"/>
    <w:rsid w:val="00B63B26"/>
    <w:rsid w:val="00B72FF2"/>
    <w:rsid w:val="00B7329A"/>
    <w:rsid w:val="00B9065B"/>
    <w:rsid w:val="00B92B41"/>
    <w:rsid w:val="00BB7F5B"/>
    <w:rsid w:val="00BC01C2"/>
    <w:rsid w:val="00BC26CE"/>
    <w:rsid w:val="00BC26CF"/>
    <w:rsid w:val="00BC29EF"/>
    <w:rsid w:val="00BC5E8B"/>
    <w:rsid w:val="00BE6B51"/>
    <w:rsid w:val="00BF3DA1"/>
    <w:rsid w:val="00C17D19"/>
    <w:rsid w:val="00C37B54"/>
    <w:rsid w:val="00C42D48"/>
    <w:rsid w:val="00C46D59"/>
    <w:rsid w:val="00C51166"/>
    <w:rsid w:val="00C73CE3"/>
    <w:rsid w:val="00C74430"/>
    <w:rsid w:val="00C977ED"/>
    <w:rsid w:val="00CA090A"/>
    <w:rsid w:val="00CA6FF2"/>
    <w:rsid w:val="00CB1968"/>
    <w:rsid w:val="00CB21D1"/>
    <w:rsid w:val="00CC459E"/>
    <w:rsid w:val="00CC71C1"/>
    <w:rsid w:val="00CC7C57"/>
    <w:rsid w:val="00CE6152"/>
    <w:rsid w:val="00D01421"/>
    <w:rsid w:val="00D1297B"/>
    <w:rsid w:val="00D44A34"/>
    <w:rsid w:val="00D45337"/>
    <w:rsid w:val="00D55A84"/>
    <w:rsid w:val="00D91D46"/>
    <w:rsid w:val="00D95CA7"/>
    <w:rsid w:val="00D97061"/>
    <w:rsid w:val="00DA472A"/>
    <w:rsid w:val="00DA4772"/>
    <w:rsid w:val="00DB0A1E"/>
    <w:rsid w:val="00DB3568"/>
    <w:rsid w:val="00DB42B8"/>
    <w:rsid w:val="00DB6721"/>
    <w:rsid w:val="00DC275B"/>
    <w:rsid w:val="00DC3C78"/>
    <w:rsid w:val="00DC69E5"/>
    <w:rsid w:val="00DD5ABA"/>
    <w:rsid w:val="00DE795D"/>
    <w:rsid w:val="00DF0CAA"/>
    <w:rsid w:val="00E07F66"/>
    <w:rsid w:val="00E1408D"/>
    <w:rsid w:val="00E16FCD"/>
    <w:rsid w:val="00E26516"/>
    <w:rsid w:val="00E36CC9"/>
    <w:rsid w:val="00E428B8"/>
    <w:rsid w:val="00E42E73"/>
    <w:rsid w:val="00E439B5"/>
    <w:rsid w:val="00E532EA"/>
    <w:rsid w:val="00E61C59"/>
    <w:rsid w:val="00E6208F"/>
    <w:rsid w:val="00E64E14"/>
    <w:rsid w:val="00E736EA"/>
    <w:rsid w:val="00E75AF9"/>
    <w:rsid w:val="00E9657F"/>
    <w:rsid w:val="00EA7CD1"/>
    <w:rsid w:val="00EB42D2"/>
    <w:rsid w:val="00EB7B1F"/>
    <w:rsid w:val="00EC497B"/>
    <w:rsid w:val="00ED0712"/>
    <w:rsid w:val="00F021A5"/>
    <w:rsid w:val="00F05D2B"/>
    <w:rsid w:val="00F14855"/>
    <w:rsid w:val="00F14A3B"/>
    <w:rsid w:val="00F15472"/>
    <w:rsid w:val="00F22186"/>
    <w:rsid w:val="00F258C2"/>
    <w:rsid w:val="00F371E9"/>
    <w:rsid w:val="00F45AB7"/>
    <w:rsid w:val="00F554DB"/>
    <w:rsid w:val="00F90594"/>
    <w:rsid w:val="00F93895"/>
    <w:rsid w:val="00FB5D91"/>
    <w:rsid w:val="00FC5808"/>
    <w:rsid w:val="00FC62AC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F124A"/>
  <w15:chartTrackingRefBased/>
  <w15:docId w15:val="{8CC0C9EB-61DA-449F-9990-6283C273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6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1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7D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B7B1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35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ZDUyNmU4ODUtNjIzMS00Mjk5LWFmMDQtZGM4NGNmZjUxYzgz%40thread.v2%2F0%3Fcontext%3D%257b%2522Tid%2522%253a%2522bd5cf449-1cad-49e7-bfdc-7020adec67d3%2522%252c%2522Oid%2522%253a%2522cb2a6a64-9163-440b-9a49-f5a9f6d5ed6f%2522%257d%26anon%3Dtrue&amp;type=meetup-join&amp;deeplinkId=02e9531d-4e6f-4269-82da-15c17dfc50d4&amp;directDl=true&amp;msLaunch=true&amp;enableMobilePage=false&amp;suppressPrompt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5C9E-B7D1-4648-B97E-AA784000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April 26, 2006</vt:lpstr>
    </vt:vector>
  </TitlesOfParts>
  <Company>San Juan County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April 26, 2006</dc:title>
  <dc:subject/>
  <dc:creator>San Juan County</dc:creator>
  <cp:keywords/>
  <cp:lastModifiedBy>Sally Rogers</cp:lastModifiedBy>
  <cp:revision>2</cp:revision>
  <cp:lastPrinted>2021-03-05T17:26:00Z</cp:lastPrinted>
  <dcterms:created xsi:type="dcterms:W3CDTF">2023-04-07T20:35:00Z</dcterms:created>
  <dcterms:modified xsi:type="dcterms:W3CDTF">2023-04-07T20:35:00Z</dcterms:modified>
</cp:coreProperties>
</file>